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9d22813310bbc9244580a96429993ff04f804f"/>
    <w:p>
      <w:pPr>
        <w:pStyle w:val="Heading3"/>
      </w:pPr>
      <w:r>
        <w:t xml:space="preserve">Полезная и актуальная информация о торговом сборе.</w:t>
      </w:r>
    </w:p>
    <w:p>
      <w:pPr>
        <w:pStyle w:val="FirstParagraph"/>
      </w:pPr>
      <w:r>
        <w:t xml:space="preserve">03.03.2021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ina-roscha.mos.ru/www/liflet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arina-roscha.mos.ru/www/liflet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http://marina-roscha.mos.ru/true/detail/9755267.html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arina-roscha.mos.ru" TargetMode="External" /><Relationship Type="http://schemas.openxmlformats.org/officeDocument/2006/relationships/hyperlink" Id="rId26" Target="http://marina-roscha.mos.ru/true/detail/97552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arina-roscha.mos.ru" TargetMode="External" /><Relationship Type="http://schemas.openxmlformats.org/officeDocument/2006/relationships/hyperlink" Id="rId26" Target="http://marina-roscha.mos.ru/true/detail/97552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2025-05-27T19:43:22Z</dcterms:created>
  <dcterms:modified xsi:type="dcterms:W3CDTF">2025-05-27T19:43:22Z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