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1c7e1098737fef0130f4de7086b60f56d1b7f"/>
    <w:p>
      <w:pPr>
        <w:pStyle w:val="Heading3"/>
      </w:pPr>
      <w:r>
        <w:t xml:space="preserve">Новый корпус НИИ Детской онкологии и гематологии РОНЦ им. Н.Н. Блохина поставили на кадастровый учет</w:t>
      </w:r>
    </w:p>
    <w:p>
      <w:pPr>
        <w:pStyle w:val="FirstParagraph"/>
      </w:pPr>
      <w:r>
        <w:t xml:space="preserve">15.12.2020</w:t>
      </w:r>
    </w:p>
    <w:p>
      <w:pPr>
        <w:pStyle w:val="BodyText"/>
      </w:pPr>
      <w:r>
        <w:rPr>
          <w:iCs/>
          <w:i/>
        </w:rPr>
        <w:t xml:space="preserve">Сведения внесены в Единый государственный реестр недвижимости (ЕГРН)</w:t>
      </w:r>
      <w:r>
        <w:br/>
      </w:r>
      <w:r>
        <w:rPr>
          <w:iCs/>
          <w:i/>
        </w:rPr>
        <w:t xml:space="preserve">в максимально сжатые сроки</w:t>
      </w:r>
    </w:p>
    <w:p>
      <w:pPr>
        <w:pStyle w:val="BodyText"/>
      </w:pPr>
      <w:r>
        <w:rPr>
          <w:bCs/>
          <w:b/>
        </w:rPr>
        <w:t xml:space="preserve">Кадастровая палата по Москве совместно со столичным Управлением Росреестра поставила на кадастровый учет корпус «А» НИИ Детской онкологии и гематологии «Национальный медицинский исследовательский центр онкологии им. Н.Н. Блохина» Минздрава России.</w:t>
      </w:r>
    </w:p>
    <w:p>
      <w:pPr>
        <w:pStyle w:val="BodyText"/>
      </w:pPr>
      <w:r>
        <w:t xml:space="preserve">«Национальный медицинский исследовательский центр онкологии</w:t>
      </w:r>
      <w:r>
        <w:br/>
      </w:r>
      <w:r>
        <w:t xml:space="preserve">им. Н.Н. Блохина» Минздрава России – одна из ведущих онкологических клиник России и Европы, одна из самых крупных онкологических клиник в мире, имеющая в своем арсенале новейшее оборудование и все передовые методики диагностики</w:t>
      </w:r>
      <w:r>
        <w:br/>
      </w:r>
      <w:r>
        <w:t xml:space="preserve">и лечения рака.</w:t>
      </w:r>
    </w:p>
    <w:p>
      <w:pPr>
        <w:pStyle w:val="BodyText"/>
      </w:pPr>
      <w:r>
        <w:t xml:space="preserve">Центр ежедневно оказывает высокотехнологичную онкологическую помощь на уровне лучших мировых стандартов, применяя для спасения пациентов многие инновационные и уникальные технологии.</w:t>
      </w:r>
    </w:p>
    <w:p>
      <w:pPr>
        <w:pStyle w:val="BodyText"/>
      </w:pPr>
      <w:r>
        <w:t xml:space="preserve">Новый корпус медицинского центра, расположенный в районе Нагатино-Садовники (ЮАО) на Каширском шоссе, д. 24, корп. 1А, представляет собой восьмиэтажное здание с подземным этажом, площадью более 17 тыс. кв.м. В нем планируется размещение специализированного отделения лучевой диагностики и терапии.</w:t>
      </w:r>
    </w:p>
    <w:p>
      <w:pPr>
        <w:pStyle w:val="BodyText"/>
      </w:pPr>
      <w:r>
        <w:rPr>
          <w:iCs/>
          <w:i/>
        </w:rPr>
        <w:t xml:space="preserve">«Кадастровая палата по Москве уделяет особое внимание объектам здравоохранения. В отношении таких объектов недвижимости максимально оперативно проводятся учётные действия, учитывая их высокую социальную значимость и необходимость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  <w:r>
        <w:t xml:space="preserve"> </w:t>
      </w:r>
      <w:r>
        <w:rPr>
          <w:iCs/>
          <w:i/>
        </w:rPr>
        <w:t xml:space="preserve">– После ввода в эксплуатацию нового корпуса детский онкологический центр сможет существенно расширить возможности по оказанию медицинской помощи детям, столкнувшимся с тяжелым испытанием</w:t>
      </w:r>
      <w:r>
        <w:t xml:space="preserve">».</w:t>
      </w:r>
    </w:p>
    <w:p>
      <w:pPr>
        <w:pStyle w:val="BodyText"/>
      </w:pPr>
      <w:r>
        <w:t xml:space="preserve">Также проведены учётные действия в отношении наземного перехода, соединившего корпус «А» и уже существующий клинический корпус.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http://marina-roscha.mos.ru/true/detail/9533399.html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533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533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2025-05-24T14:48:56Z</dcterms:created>
  <dcterms:modified xsi:type="dcterms:W3CDTF">2025-05-24T14:48:56Z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