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5721e762744df76d936b2c17a7c4f63b8cca8"/>
    <w:p>
      <w:pPr>
        <w:pStyle w:val="Heading3"/>
      </w:pPr>
      <w:r>
        <w:t xml:space="preserve">СОТРУДНИКИ РОСГВАРДИИ ОБЕСПЕЧИЛИ БЕЗОПАСНОСТЬ ПРОВЕДЕНИЯ ХОККЕЙНОГО МАТЧА В МОСКВЕ</w:t>
      </w:r>
    </w:p>
    <w:p>
      <w:pPr>
        <w:pStyle w:val="FirstParagraph"/>
      </w:pPr>
      <w:r>
        <w:t xml:space="preserve">03.03.2023</w:t>
      </w:r>
    </w:p>
    <w:p>
      <w:pPr>
        <w:pStyle w:val="BodyText"/>
      </w:pPr>
      <w:r>
        <w:rPr>
          <w:iCs/>
          <w:i/>
        </w:rPr>
        <w:t xml:space="preserve">Сотрудники и военнослужащие подразделений Главного управления Росгвардии по г. Москве и соединения по охране общественного порядка Центрального округа войск национальной гвардии совместно с полицейскими обеспечили общественную безопасность в ходе подготовки и проведения матчей между командами «ЦСКА» и «Северсталь» г. Череповец в рамках чемпионата Континентальной хоккейной лиги на стадионах «ЦСКА Арена».</w:t>
      </w:r>
    </w:p>
    <w:p>
      <w:pPr>
        <w:pStyle w:val="BodyText"/>
      </w:pPr>
      <w:r>
        <w:t xml:space="preserve">Перед началом игры специалисты инженерно-технических групп ОМОН «Авангард» обследовали ледовую арену и прилегающую к нему территорию. Сотрудники ОМОН «Меч» (на транспорте) обеспечили общественную безопасность во время прибытия болельщиков на станциях МЦК. Экипажи групп задержания вневедомственной охраны вели патрулирование улиц, прилегающих к спортивной арене. Благодаря слаженным действиям правоохранителей нарушений общественного порядка допущено не было.</w:t>
      </w:r>
    </w:p>
    <w:p>
      <w:pPr>
        <w:pStyle w:val="BodyText"/>
      </w:pPr>
      <w:r>
        <w:t xml:space="preserve">Матч, завершившийся победой ЦСКА со счетом 5:2, посетили около 4 тысяч зрителей.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http://marina-roscha.mos.ru/true/detail/11443419.html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43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43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2023-06-03T23:32:59Z</dcterms:created>
  <dcterms:modified xsi:type="dcterms:W3CDTF">2023-06-03T23:32:59Z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