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5721e762744df76d936b2c17a7c4f63b8cca8"/>
    <w:p>
      <w:pPr>
        <w:pStyle w:val="Heading3"/>
      </w:pPr>
      <w:r>
        <w:t xml:space="preserve">СОТРУДНИКИ РОСГВАРДИИ ОБЕСПЕЧИЛИ БЕЗОПАСНОСТЬ ПРОВЕДЕНИЯ ХОККЕЙНОГО МАТЧА В МОСКВЕ</w:t>
      </w:r>
    </w:p>
    <w:p>
      <w:pPr>
        <w:pStyle w:val="FirstParagraph"/>
      </w:pPr>
      <w:r>
        <w:t xml:space="preserve">16.02.2023</w:t>
      </w:r>
    </w:p>
    <w:p>
      <w:pPr>
        <w:pStyle w:val="BodyText"/>
      </w:pPr>
      <w:r>
        <w:rPr>
          <w:iCs/>
          <w:i/>
        </w:rP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полицейскими обеспечили общественную безопасность в ходе подготовки и проведения матча между «ЦСКА» и «Локомотив» Ярославль в рамках чемпионата Континентальной хоккейной лиги на стадионе ЦСКА Арена.</w:t>
      </w:r>
    </w:p>
    <w:p>
      <w:pPr>
        <w:pStyle w:val="BodyText"/>
      </w:pPr>
      <w:r>
        <w:t xml:space="preserve">Бойцы ОМОН «Меч» на транспорте обеспечили безопасность во время прибытия и убытия болельщиков на станциях МЦК.</w:t>
      </w:r>
    </w:p>
    <w:p>
      <w:pPr>
        <w:pStyle w:val="BodyText"/>
      </w:pPr>
      <w:r>
        <w:t xml:space="preserve">Перед началом игры специалисты инженерно-технических групп ОМОН «Авангард» обследовали ледовую арену и прилегающую к нему территорию. Экипажи групп задержания вневедомственной охраны вели патрулирование улиц, прилегающих к спортивной арене. Благодаря слаженным действиям правоохранителей нарушений общественного порядка допущено не было.</w:t>
      </w:r>
    </w:p>
    <w:p>
      <w:pPr>
        <w:pStyle w:val="BodyText"/>
      </w:pPr>
      <w:r>
        <w:t xml:space="preserve">Игру, закончившуюся уверенной победой ярославского «Локомотива» со счетом 4:1, посетили около 6 тысяч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http://marina-roscha.mos.ru/true/detail/11414537.html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4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14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2025-05-27T22:50:53Z</dcterms:created>
  <dcterms:modified xsi:type="dcterms:W3CDTF">2025-05-27T22:50:53Z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