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5721e762744df76d936b2c17a7c4f63b8cca8"/>
    <w:p>
      <w:pPr>
        <w:pStyle w:val="Heading3"/>
      </w:pPr>
      <w:r>
        <w:t xml:space="preserve">Сотрудники Росгвардии обеспечили безопасность проведения хоккейного матча в Москве</w:t>
      </w:r>
    </w:p>
    <w:p>
      <w:pPr>
        <w:pStyle w:val="FirstParagraph"/>
      </w:pPr>
      <w:r>
        <w:t xml:space="preserve">15.02.2023</w:t>
      </w:r>
    </w:p>
    <w:p>
      <w:pPr>
        <w:pStyle w:val="BodyText"/>
      </w:pPr>
      <w:r>
        <w:rPr>
          <w:iCs/>
          <w:i/>
        </w:rPr>
        <w:t xml:space="preserve">Сотрудники и военнослужащие подразделений Главного управления Росгвардии по г. Москве и соединения по охране общественного порядка Центрального округа войск национальной гвардии совместно с полицейскими обеспечили общественную безопасность в ходе подготовки и проведения матча между «Спартаком» и «Динамо» в рамках чемпионата Континентальной хоккейной лиги на стадионе «Мегаспорт».</w:t>
      </w:r>
    </w:p>
    <w:p>
      <w:pPr>
        <w:pStyle w:val="BodyText"/>
      </w:pPr>
      <w:r>
        <w:t xml:space="preserve">Перед началом игры специалисты инженерно-технических групп ОМОН «Авангард» обследовали ледовую арену и прилегающую к нему территорию. Экипажи групп задержания вневедомственной охраны вели патрулирование улиц, прилегающих к спортивной арене. Благодаря слаженным действиям правоохранителей нарушений общественного порядка допущено не было.</w:t>
      </w:r>
    </w:p>
    <w:p>
      <w:pPr>
        <w:pStyle w:val="BodyText"/>
      </w:pPr>
      <w:r>
        <w:t xml:space="preserve">Игру посетило более 4 тысяч зрителей.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http://marina-roscha.mos.ru/true/detail/11411423.html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11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11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2025-03-19T15:43:54Z</dcterms:created>
  <dcterms:modified xsi:type="dcterms:W3CDTF">2025-03-19T15:43:54Z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