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ифнс-россии-7-по-г.-москве-информирует"/>
    <w:p>
      <w:pPr>
        <w:pStyle w:val="Heading3"/>
      </w:pPr>
      <w:r>
        <w:t xml:space="preserve">ИФНС России №7 по г. Москве информирует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t xml:space="preserve">Уважаемые налогоплательщики!</w:t>
      </w:r>
    </w:p>
    <w:p>
      <w:pPr>
        <w:pStyle w:val="BodyText"/>
      </w:pPr>
      <w:r>
        <w:rPr>
          <w:bCs/>
          <w:b/>
        </w:rPr>
        <w:t xml:space="preserve">ИФНС России №7 по г. Москве</w:t>
      </w:r>
      <w:r>
        <w:t xml:space="preserve"> </w:t>
      </w:r>
      <w:r>
        <w:t xml:space="preserve">информирует</w:t>
      </w:r>
    </w:p>
    <w:p>
      <w:pPr>
        <w:pStyle w:val="BodyText"/>
      </w:pPr>
      <w:r>
        <w:rPr>
          <w:bCs/>
          <w:b/>
        </w:rPr>
        <w:t xml:space="preserve">20 октября 2021 года</w:t>
      </w:r>
    </w:p>
    <w:p>
      <w:pPr>
        <w:pStyle w:val="BodyText"/>
      </w:pPr>
      <w:r>
        <w:rPr>
          <w:bCs/>
          <w:b/>
        </w:rPr>
        <w:t xml:space="preserve">в период с 14:00 до 14:30</w:t>
      </w:r>
    </w:p>
    <w:p>
      <w:pPr>
        <w:pStyle w:val="BodyText"/>
      </w:pPr>
      <w:r>
        <w:t xml:space="preserve">состоится</w:t>
      </w:r>
      <w:r>
        <w:t xml:space="preserve"> </w:t>
      </w:r>
      <w:r>
        <w:rPr>
          <w:u w:val="single"/>
          <w:bCs/>
          <w:b/>
        </w:rPr>
        <w:t xml:space="preserve">вебинар</w:t>
      </w:r>
      <w:r>
        <w:t xml:space="preserve"> </w:t>
      </w:r>
      <w:r>
        <w:t xml:space="preserve">для налогоплательщиков по теме:</w:t>
      </w:r>
    </w:p>
    <w:p>
      <w:pPr>
        <w:pStyle w:val="BodyText"/>
      </w:pPr>
      <w:r>
        <w:t xml:space="preserve">Порядок заполнения платежных документов.</w:t>
      </w:r>
    </w:p>
    <w:p>
      <w:pPr>
        <w:pStyle w:val="BodyText"/>
      </w:pPr>
      <w:r>
        <w:t xml:space="preserve">Ошибки, допускаемые налогоплательщиками при заполнении полей платежных поручений. Мероприятия, направленные на сокращение невыясненных платежей. Бесконтактные способы оплаты налогов».</w:t>
      </w:r>
    </w:p>
    <w:p>
      <w:pPr>
        <w:pStyle w:val="BodyText"/>
      </w:pPr>
      <w:r>
        <w:t xml:space="preserve">Для участия достаточно воспользоваться QR-кодом</w:t>
      </w:r>
    </w:p>
    <w:p>
      <w:pPr>
        <w:pStyle w:val="BodyText"/>
      </w:pPr>
      <w:r>
        <w:t xml:space="preserve">или пройти по ссылке:</w:t>
      </w:r>
      <w:r>
        <w:t xml:space="preserve"> </w:t>
      </w:r>
      <w:hyperlink r:id="rId20">
        <w:r>
          <w:rPr>
            <w:rStyle w:val="Hyperlink"/>
          </w:rPr>
          <w:t xml:space="preserve">https://vksnp4.nalog.ru/conference/5089?token=e183f91c-f086-4b29-a142-8fdc37f69475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http://marina-roscha.mos.ru/true/detail/10331806.html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0331806.html" TargetMode="External" /><Relationship Type="http://schemas.openxmlformats.org/officeDocument/2006/relationships/hyperlink" Id="rId20" Target="https://vksnp4.nalog.ru/conference/5089?token=e183f91c-f086-4b29-a142-8fdc37f6947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rina-roscha.mos.ru" TargetMode="External" /><Relationship Type="http://schemas.openxmlformats.org/officeDocument/2006/relationships/hyperlink" Id="rId21" Target="http://marina-roscha.mos.ru/true/detail/10331806.html" TargetMode="External" /><Relationship Type="http://schemas.openxmlformats.org/officeDocument/2006/relationships/hyperlink" Id="rId20" Target="https://vksnp4.nalog.ru/conference/5089?token=e183f91c-f086-4b29-a142-8fdc37f6947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2025-05-27T16:07:49Z</dcterms:created>
  <dcterms:modified xsi:type="dcterms:W3CDTF">2025-05-27T16:07:49Z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