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1059f48282ee2dc24b0824b4dc629553ea68e"/>
    <w:p>
      <w:pPr>
        <w:pStyle w:val="Heading3"/>
      </w:pPr>
      <w:r>
        <w:t xml:space="preserve">Материнский капитал на оплату обучения в вузе и ссузе</w:t>
      </w:r>
    </w:p>
    <w:p>
      <w:pPr>
        <w:pStyle w:val="FirstParagraph"/>
      </w:pPr>
      <w:r>
        <w:t xml:space="preserve">06.09.2021</w:t>
      </w:r>
    </w:p>
    <w:p>
      <w:pPr>
        <w:pStyle w:val="BodyText"/>
      </w:pPr>
      <w:r>
        <w:t xml:space="preserve">Наступил новый учебный год. Главное управление ПФР № 6 по г. Москве и Московской области напоминает, что платное обучение детей в вузах и ссузах можно оплатить с помощью средств материнского (семейного) капитала.</w:t>
      </w:r>
    </w:p>
    <w:p>
      <w:pPr>
        <w:pStyle w:val="BodyText"/>
      </w:pPr>
      <w:r>
        <w:t xml:space="preserve">Направить материнский капитал на образование детей может семья, в которой ребенку, по случаю рождения которого выдан сертификат, уже исполнилось 3 года.</w:t>
      </w:r>
    </w:p>
    <w:p>
      <w:pPr>
        <w:pStyle w:val="BodyText"/>
      </w:pPr>
      <w:r>
        <w:t xml:space="preserve">Благодаря информационному обмену распоряжаться средствами материнского капитала на образование детей можно без личной явки в территориальные органы ПФР, родителям необходимо только направить заявление дистанционно – через личный кабинет на сайте ПФР pfr.gov.ru и портал Госуслуг. Необходимые документы Пенсионный фонд запросит в образовательных организациях, с которыми заключены соглашения</w:t>
      </w:r>
    </w:p>
    <w:p>
      <w:pPr>
        <w:pStyle w:val="BodyText"/>
      </w:pPr>
      <w:r>
        <w:t xml:space="preserve">Учебное заведение может быть государственным и негосударственным, главное — наличие лицензии на осуществление платной образовательной деятельности, в договоре должна быть информация о размере и сроках оплаты за обучение ребенка. Пенсионный фонд производит безналичное перечисление средств на счет учебного заведения.</w:t>
      </w:r>
    </w:p>
    <w:p>
      <w:pPr>
        <w:pStyle w:val="BodyText"/>
      </w:pPr>
      <w:r>
        <w:t xml:space="preserve">Напомним, что средства материнского (семейного) капитала также можно направить и на оплату проживания ребёнка в общежитии. Для этого необходимо предоставить в Пенсионный фонд:</w:t>
      </w:r>
    </w:p>
    <w:p>
      <w:pPr>
        <w:pStyle w:val="BodyText"/>
      </w:pPr>
      <w:r>
        <w:t xml:space="preserve">· договор найма жилого помещения в общежитии с указанием суммы и сроков внесения платы;</w:t>
      </w:r>
    </w:p>
    <w:p>
      <w:pPr>
        <w:pStyle w:val="BodyText"/>
      </w:pPr>
      <w:r>
        <w:t xml:space="preserve">· справку из организации, подтверждающую проживание ребёнка в общежитии.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http://marina-roscha.mos.ru/true/detail/10233295.html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233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233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2024-08-14T03:28:34Z</dcterms:created>
  <dcterms:modified xsi:type="dcterms:W3CDTF">2024-08-14T03:28:34Z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