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грады-жителям-района-марьина-роща"/>
    <w:p>
      <w:pPr>
        <w:pStyle w:val="Heading3"/>
      </w:pPr>
      <w:r>
        <w:t xml:space="preserve">Награды жителям района Марьина роща</w:t>
      </w:r>
    </w:p>
    <w:p>
      <w:pPr>
        <w:pStyle w:val="FirstParagraph"/>
      </w:pPr>
      <w:r>
        <w:t xml:space="preserve">12.12.2017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http://marina-roscha.mos.ru/sporting-life-area/certificates-and-blagodarnost/detail/7032590.html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sporting-life-area/certificates-and-blagodarnost/detail/70325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sporting-life-area/certificates-and-blagodarnost/detail/70325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2025-06-07T04:10:04Z</dcterms:created>
  <dcterms:modified xsi:type="dcterms:W3CDTF">2025-06-07T04:10:04Z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