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2cc41029078ae283535074e822ed785ae47629"/>
    <w:p>
      <w:pPr>
        <w:pStyle w:val="Heading3"/>
      </w:pPr>
      <w:r>
        <w:t xml:space="preserve">Общественные советники обсудили с главой управы Проект комплексного благоустройства на 2017 год</w:t>
      </w:r>
    </w:p>
    <w:p>
      <w:pPr>
        <w:pStyle w:val="FirstParagraph"/>
      </w:pPr>
      <w:r>
        <w:t xml:space="preserve">26.01.2017</w:t>
      </w:r>
    </w:p>
    <w:p>
      <w:pPr>
        <w:pStyle w:val="BodyText"/>
      </w:pPr>
      <w:r>
        <w:t xml:space="preserve">19.01.2017 года прошла встреча главы управы с общественными советниками района Марьина роща.</w:t>
      </w:r>
      <w:r>
        <w:br/>
      </w:r>
      <w:r>
        <w:t xml:space="preserve">На встрече обсудили тему «Проект комплексного благоустройства дворовой территории за счет средств стимулирования управ районов на 2017 год»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http://marina-roscha.mos.ru/public-advisors/detail/4771497.html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ublic-advisors/detail/47714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ublic-advisors/detail/47714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2023-07-10T10:38:39Z</dcterms:created>
  <dcterms:modified xsi:type="dcterms:W3CDTF">2023-07-10T10:38:39Z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