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1eef57d09490ce47469acda268200ed91d955"/>
    <w:p>
      <w:pPr>
        <w:pStyle w:val="Heading3"/>
      </w:pPr>
      <w:r>
        <w:t xml:space="preserve">21 мая в Москве состоится праздник в честь двухлетия проекта «Активный гражданин»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upload/medialibrary/603/riytoux0ek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Проект «Активный гражданин» приглашает жителей Москвы на масштабный праздник в честь дня рождения</w:t>
      </w:r>
    </w:p>
    <w:p>
      <w:pPr>
        <w:pStyle w:val="BodyText"/>
      </w:pPr>
      <w:r>
        <w:t xml:space="preserve">Подарки и приятные сюрпризы ждут 21 мая всех пользователей портала и новичков проекта на главных площадках города. Мероприятия будут объединены общим названием «Активный день», финал которого будет ознаменован концертом звёзд на ВДНХ.</w:t>
      </w:r>
    </w:p>
    <w:p>
      <w:pPr>
        <w:pStyle w:val="BodyText"/>
      </w:pPr>
      <w:r>
        <w:t xml:space="preserve">Праздник собирает всех креативных и инициативных жителей Москвы, которые готовы внести личный вклад в развитие любимого города. Поэтому девизом «Активного дня» станет «Зарядись, узнай, отдохни и попробуй на вкус».</w:t>
      </w:r>
    </w:p>
    <w:p>
      <w:pPr>
        <w:pStyle w:val="BodyText"/>
      </w:pPr>
      <w:r>
        <w:t xml:space="preserve">Результатом двухлетней работы проекта стало 1700 голосований с более чем 850-ю реализованными решениями от «активных горожан». Благодаря активному отклику москвичей в городе появились десятки благоустроенных улиц, новые площадки и возможности для досуга, отдыха и творчества, а также зеленые парки дворы.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http://marina-roscha.mos.ru/presscenter/news/detail/2983037.html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presscenter/news/detail/2983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presscenter/news/detail/2983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2024-10-10T16:33:36Z</dcterms:created>
  <dcterms:modified xsi:type="dcterms:W3CDTF">2024-10-10T16:33:36Z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