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d37c6c3616d6b05504ae9d86866f2f78cbdd3"/>
    <w:p>
      <w:pPr>
        <w:pStyle w:val="Heading3"/>
      </w:pPr>
      <w:r>
        <w:t xml:space="preserve">Распоряжение № 40997 от 04.12.2017 территории квартала района Марьина роща, ограниченного улицей Сущёвский Вал, Октябрьской улицей, Трифоновской улицей, улицей Образцова (№ 02.09. 733.2013)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http://marina-roscha.mos.ru/documents/public-hearings/detail/7121004.html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7121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7121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2023-06-11T20:56:25Z</dcterms:created>
  <dcterms:modified xsi:type="dcterms:W3CDTF">2023-06-11T20:56:25Z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