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33e52dcea6f11d9eb307d3f50c00855d8e0c"/>
    <w:p>
      <w:pPr>
        <w:pStyle w:val="Heading3"/>
      </w:pPr>
      <w:r>
        <w:t xml:space="preserve">Распоряжение № 40860 от 26.12.2016 года об утверждении проекта межевания территории квартала, ограниченного Анненским проездом, проездом внутреннего пользования, Старомарьинским шоссе и проектируемым проездом № 1049 (02.09.526.2014)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http://marina-roscha.mos.ru/documents/public-hearings/detail/4803427.html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480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480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2025-05-29T13:17:07Z</dcterms:created>
  <dcterms:modified xsi:type="dcterms:W3CDTF">2025-05-29T13:17:07Z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