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1d796f0114e57c5037eca1d2fede827c3680e"/>
    <w:p>
      <w:pPr>
        <w:pStyle w:val="Heading3"/>
      </w:pPr>
      <w:r>
        <w:t xml:space="preserve">Проект межевания территории квартала, ограниченного ул. Октябрьской, ул. Трифоновской, ул. Советской Армии, ул. Сущевский Вал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hyperlink r:id="rId20">
        <w:r>
          <w:rPr>
            <w:rStyle w:val="Hyperlink"/>
          </w:rPr>
          <w:t xml:space="preserve">Скачать файл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http://marina-roscha.mos.ru/documents/public-hearings/detail/1941901.html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941901.html" TargetMode="External" /><Relationship Type="http://schemas.openxmlformats.org/officeDocument/2006/relationships/hyperlink" Id="rId20" Target="https://yadi.sk/i/TTZsGn2ahJKX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941901.html" TargetMode="External" /><Relationship Type="http://schemas.openxmlformats.org/officeDocument/2006/relationships/hyperlink" Id="rId20" Target="https://yadi.sk/i/TTZsGn2ahJKX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2025-07-25T20:31:08Z</dcterms:created>
  <dcterms:modified xsi:type="dcterms:W3CDTF">2025-07-25T20:31:08Z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