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d613dace633d465cf9f9c0a86cf2549d5c42a"/>
    <w:p>
      <w:pPr>
        <w:pStyle w:val="Heading3"/>
      </w:pPr>
      <w:r>
        <w:t xml:space="preserve">Проект межевания территории квартала, ограниченного границей железной дороги ул.Двинцев, ул. Стрелецкой, Савеловским пр., ул. Сущевский Вал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hyperlink r:id="rId20">
        <w:r>
          <w:rPr>
            <w:rStyle w:val="Hyperlink"/>
          </w:rPr>
          <w:t xml:space="preserve">Скачать файл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http://marina-roscha.mos.ru/documents/public-hearings/detail/1941883.html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documents/public-hearings/detail/1941883.html" TargetMode="External" /><Relationship Type="http://schemas.openxmlformats.org/officeDocument/2006/relationships/hyperlink" Id="rId20" Target="https://yadi.sk/i/OKVHAZXJhJKJ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documents/public-hearings/detail/1941883.html" TargetMode="External" /><Relationship Type="http://schemas.openxmlformats.org/officeDocument/2006/relationships/hyperlink" Id="rId20" Target="https://yadi.sk/i/OKVHAZXJhJKJ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2024-09-23T22:25:40Z</dcterms:created>
  <dcterms:modified xsi:type="dcterms:W3CDTF">2024-09-23T22:25:40Z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