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193781c71ae662da892660c019d113c5377444"/>
    <w:p>
      <w:pPr>
        <w:pStyle w:val="Heading3"/>
      </w:pPr>
      <w:r>
        <w:t xml:space="preserve">ПРОТОКОЛ публичных слушаний № 5/8 от 30 июня 2014 года по проекту имежевания квартала, ограниченного: 3-им проездом Марьиной Рощи, улицей Октябрьской, улицей Сущевский Вал, 1-ой Ямской улицей</w:t>
      </w:r>
    </w:p>
    <w:p>
      <w:pPr>
        <w:pStyle w:val="FirstParagraph"/>
      </w:pPr>
      <w:r>
        <w:t xml:space="preserve">21.07.2014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http://marina-roscha.mos.ru/documents/public-hearings/detail/1135868.html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Марьина роща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ina-roscha.mos.ru" TargetMode="External" /><Relationship Type="http://schemas.openxmlformats.org/officeDocument/2006/relationships/hyperlink" Id="rId20" Target="http://marina-roscha.mos.ru/documents/public-hearings/detail/113586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ina-roscha.mos.ru" TargetMode="External" /><Relationship Type="http://schemas.openxmlformats.org/officeDocument/2006/relationships/hyperlink" Id="rId20" Target="http://marina-roscha.mos.ru/documents/public-hearings/detail/113586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2023-05-26T01:40:16Z</dcterms:created>
  <dcterms:modified xsi:type="dcterms:W3CDTF">2023-05-26T01:40:16Z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