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f78c8ecae75e99f7f1cbbbb7642ea78cfd9b33"/>
    <w:p>
      <w:pPr>
        <w:pStyle w:val="Heading3"/>
      </w:pPr>
      <w:r>
        <w:t xml:space="preserve">Программа по антикоррупционному просвещению на 2014 - 2016 годы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rPr>
          <w:bCs/>
          <w:b/>
        </w:rPr>
        <w:t xml:space="preserve">ПРАВИТЕЛЬСТВО РОССИЙСКОЙ ФЕДЕРАЦИИ</w:t>
      </w:r>
    </w:p>
    <w:p>
      <w:pPr>
        <w:pStyle w:val="BodyText"/>
      </w:pPr>
      <w:r>
        <w:rPr>
          <w:bCs/>
          <w:b/>
        </w:rPr>
        <w:t xml:space="preserve">РАСПОРЯЖЕНИЕ</w:t>
      </w:r>
    </w:p>
    <w:p>
      <w:pPr>
        <w:pStyle w:val="BodyText"/>
      </w:pPr>
      <w:r>
        <w:rPr>
          <w:bCs/>
          <w:b/>
        </w:rPr>
        <w:t xml:space="preserve">от 14 мая 2014 г. N 816-р</w:t>
      </w:r>
    </w:p>
    <w:p>
      <w:pPr>
        <w:pStyle w:val="BodyText"/>
      </w:pPr>
      <w:r>
        <w:t xml:space="preserve">Утвердить прилагаемую</w:t>
      </w:r>
      <w:r>
        <w:t xml:space="preserve"> </w:t>
      </w:r>
      <w:hyperlink r:id="rId20">
        <w:r>
          <w:rPr>
            <w:rStyle w:val="Hyperlink"/>
          </w:rPr>
          <w:t xml:space="preserve">Программу</w:t>
        </w:r>
      </w:hyperlink>
      <w:r>
        <w:t xml:space="preserve"> </w:t>
      </w:r>
      <w:r>
        <w:t xml:space="preserve">по антикоррупционному просвещению на 2014 - 2016 годы.</w:t>
      </w:r>
    </w:p>
    <w:p>
      <w:pPr>
        <w:pStyle w:val="BodyText"/>
      </w:pPr>
      <w:r>
        <w:t xml:space="preserve">Председатель Правительства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Д.МЕДВЕДЕВ</w:t>
      </w:r>
    </w:p>
    <w:p>
      <w:pPr>
        <w:pStyle w:val="BodyText"/>
      </w:pPr>
      <w:bookmarkStart w:id="21" w:name="Par16"/>
      <w:bookmarkEnd w:id="21"/>
      <w:r>
        <w:t xml:space="preserve">Утверждена</w:t>
      </w:r>
    </w:p>
    <w:p>
      <w:pPr>
        <w:pStyle w:val="BodyText"/>
      </w:pPr>
      <w:r>
        <w:t xml:space="preserve">распоряжением Правительства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от 14 мая 2014 г. N 816-р</w:t>
      </w:r>
    </w:p>
    <w:p>
      <w:pPr>
        <w:pStyle w:val="BodyText"/>
      </w:pPr>
      <w:bookmarkStart w:id="22" w:name="Par21"/>
      <w:bookmarkEnd w:id="22"/>
      <w:r>
        <w:rPr>
          <w:bCs/>
          <w:b/>
        </w:rPr>
        <w:t xml:space="preserve">ПРОГРАММА</w:t>
      </w:r>
    </w:p>
    <w:p>
      <w:pPr>
        <w:pStyle w:val="BodyText"/>
      </w:pPr>
      <w:r>
        <w:rPr>
          <w:bCs/>
          <w:b/>
        </w:rPr>
        <w:t xml:space="preserve">ПО АНТИКОРРУПЦИОННОМУ ПРОСВЕЩЕНИЮ НА 2014 - 2016 ГОДЫ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2"/>
          </w:tcPr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Исполнитель</w:t>
            </w:r>
          </w:p>
        </w:tc>
        <w:tc>
          <w:tcPr/>
          <w:p>
            <w:pPr>
              <w:jc w:val="left"/>
            </w:pPr>
            <w:r>
              <w:t xml:space="preserve">Срок реализации</w:t>
            </w:r>
          </w:p>
        </w:tc>
        <w:tc>
          <w:tcPr/>
          <w:p>
            <w:pPr>
              <w:jc w:val="left"/>
            </w:pPr>
            <w:r>
              <w:t xml:space="preserve">Результат реализации мероприятий, доклад о ходе их выполнения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bookmarkStart w:id="23" w:name="Par28"/>
            <w:bookmarkEnd w:id="23"/>
            <w:r>
              <w:t xml:space="preserve">I. Разработка и совершенствование правовой базы в целях создания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Проведение мониторинга правоприменения положений законодательства Российской Федерации, связанных с повседневными потребностями граждан, с целью выявления противоречий, избыточного регулирования и сложных для восприятия положений, которые способствуют проявлениям коррупции и тормозят развитие правовой грамотности граждан</w:t>
            </w:r>
          </w:p>
        </w:tc>
        <w:tc>
          <w:tcPr/>
          <w:p>
            <w:pPr>
              <w:jc w:val="left"/>
            </w:pPr>
            <w:r>
              <w:t xml:space="preserve">Минюст России,</w:t>
            </w:r>
          </w:p>
          <w:p>
            <w:pPr>
              <w:jc w:val="left"/>
            </w:pPr>
            <w:r>
              <w:t xml:space="preserve">федеральные органы исполнительной власти в установленной сфере деятельности,</w:t>
            </w:r>
          </w:p>
          <w:p>
            <w:pPr>
              <w:jc w:val="left"/>
            </w:pPr>
            <w:r>
              <w:t xml:space="preserve">органы исполнительной власти субъектов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подготовка предложений о повышении уровня правовой грамотности граждан, их правовом воспитании и популяризации антикоррупционных стандартов поведения, основанных на знаниях общих прав и обязанностей, и при необходимости внесение соответствующих изменений в законодательство Российской Федерации;</w:t>
            </w:r>
          </w:p>
          <w:p>
            <w:pPr>
              <w:jc w:val="left"/>
            </w:pPr>
            <w:r>
              <w:t xml:space="preserve">доклад в Правительство Российской Федерации до 15 декабря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Исследование проблем нравственной ориентации и правосознания граждан и внесение при необходимости на основании результатов исследования изменений в законодательство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Минюст России, федеральные органы исполнительной власти в установленной сфере деятельности совместно с образовательными и научными организациями и профессиональными юридическими сообществами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доклад в Правительство Российской Федерации до 15 декабря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Изучение иностранного опыта по вопросам повышения уровня правосознания граждан, популяризации антикоррупционных стандартов поведения, образования и воспитания, направленного на формирование антикоррупционного поведения гражданина, а также организация взаимодействия с международными организациями, иностранными ведомствами, научными и образовательными структурами по распространению соответствующих передовых практик</w:t>
            </w:r>
          </w:p>
        </w:tc>
        <w:tc>
          <w:tcPr/>
          <w:p>
            <w:pPr>
              <w:jc w:val="left"/>
            </w:pPr>
            <w:r>
              <w:t xml:space="preserve">МИД России,</w:t>
            </w:r>
          </w:p>
          <w:p>
            <w:pPr>
              <w:jc w:val="left"/>
            </w:pPr>
            <w:r>
              <w:t xml:space="preserve">Минтруд России,</w:t>
            </w:r>
          </w:p>
          <w:p>
            <w:pPr>
              <w:jc w:val="left"/>
            </w:pPr>
            <w:r>
              <w:t xml:space="preserve">Минобрнауки России,</w:t>
            </w:r>
          </w:p>
          <w:p>
            <w:pPr>
              <w:jc w:val="left"/>
            </w:pPr>
            <w:r>
              <w:t xml:space="preserve">Минэкономразвития России,</w:t>
            </w:r>
          </w:p>
          <w:p>
            <w:pPr>
              <w:jc w:val="left"/>
            </w:pPr>
            <w:r>
              <w:t xml:space="preserve">МВД России,</w:t>
            </w:r>
          </w:p>
          <w:p>
            <w:pPr>
              <w:jc w:val="left"/>
            </w:pPr>
            <w:r>
              <w:t xml:space="preserve">ФСБ России совместно с Генеральной прокуратурой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представление информации в Минюст России до 1 декабря 2014 г.;</w:t>
            </w:r>
          </w:p>
          <w:p>
            <w:pPr>
              <w:jc w:val="left"/>
            </w:pPr>
            <w:r>
              <w:t xml:space="preserve">доклад в Правительство Российской Федерации до 15 декабря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Включение в федеральные государственные образовательные стандарты общего образования, среднего профессионального образования и высшего образования элементов по популяризации антикоррупционных стандартов поведения</w:t>
            </w:r>
          </w:p>
        </w:tc>
        <w:tc>
          <w:tcPr/>
          <w:p>
            <w:pPr>
              <w:jc w:val="left"/>
            </w:pPr>
            <w:r>
              <w:t xml:space="preserve">Минобрнауки России,</w:t>
            </w:r>
          </w:p>
          <w:p>
            <w:pPr>
              <w:jc w:val="left"/>
            </w:pPr>
            <w:r>
              <w:t xml:space="preserve">федеральные органы исполнительной власти в установленной сфере деятельности</w:t>
            </w:r>
          </w:p>
        </w:tc>
        <w:tc>
          <w:tcPr/>
          <w:p>
            <w:pPr>
              <w:jc w:val="left"/>
            </w:pPr>
            <w:r>
              <w:t xml:space="preserve">2015 год</w:t>
            </w:r>
          </w:p>
        </w:tc>
        <w:tc>
          <w:tcPr/>
          <w:p>
            <w:pPr>
              <w:jc w:val="left"/>
            </w:pPr>
            <w:r>
              <w:t xml:space="preserve">нормативные правовые акты Минобрнауки России;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 и до 15 декабря 2015 г.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Разработка проектов правовых актов, предусматривающих методическое обеспечение повышения уровня правосознания граждан и популяризации антикоррупционных стандартов поведения, основанных на знаниях общих прав и обязанностей</w:t>
            </w:r>
          </w:p>
        </w:tc>
        <w:tc>
          <w:tcPr/>
          <w:p>
            <w:pPr>
              <w:jc w:val="left"/>
            </w:pPr>
            <w:r>
              <w:t xml:space="preserve">Минюст России</w:t>
            </w:r>
          </w:p>
        </w:tc>
        <w:tc>
          <w:tcPr/>
          <w:p>
            <w:pPr>
              <w:jc w:val="left"/>
            </w:pPr>
            <w:r>
              <w:t xml:space="preserve">2015 год</w:t>
            </w:r>
          </w:p>
        </w:tc>
        <w:tc>
          <w:tcPr/>
          <w:p>
            <w:pPr>
              <w:jc w:val="left"/>
            </w:pPr>
            <w:r>
              <w:t xml:space="preserve">правовые акты, методические пособия и печатная продукция; доклады в Правительство Российской Федерации до 15 декабря 2014 г. и до 15 декабря 2015 г.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Разработка методических и информационно-разъяснительных материалов об антикоррупционных стандартах поведения для федеральных государственных гражданских служащих, государственных гражданских служащих субъектов Российской Федерации и муниципальных служащих, а также работников организаций, созданных на основании федеральных законов, государственных внебюджетных фондов и иных организаций, на которых распространены антикоррупционные стандарты поведения</w:t>
            </w:r>
          </w:p>
        </w:tc>
        <w:tc>
          <w:tcPr/>
          <w:p>
            <w:pPr>
              <w:jc w:val="left"/>
            </w:pPr>
            <w:r>
              <w:t xml:space="preserve">Минтруд России</w:t>
            </w:r>
          </w:p>
        </w:tc>
        <w:tc>
          <w:tcPr/>
          <w:p>
            <w:pPr>
              <w:jc w:val="left"/>
            </w:pPr>
            <w:r>
              <w:t xml:space="preserve">2015 год</w:t>
            </w:r>
          </w:p>
        </w:tc>
        <w:tc>
          <w:tcPr/>
          <w:p>
            <w:pPr>
              <w:jc w:val="left"/>
            </w:pPr>
            <w:r>
              <w:t xml:space="preserve">методические рекомендации, обзоры и разъяснения об антикоррупционных стандартах поведения отдельных категорий лиц и порядке их соблюдения;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 и до 15 декабря 2015 г.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bookmarkStart w:id="24" w:name="Par71"/>
            <w:bookmarkEnd w:id="24"/>
            <w:r>
              <w:t xml:space="preserve">II. Принятие организационно-управленческих решений по обеспечению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Проведение мониторинга результатов внедрения в процесс обучения элементов, дополняющих примерные основные образовательные программы начального общего, основного общего и среднего общего образования положениями, связанными с соблюдением гражданами антикоррупционных стандартов поведения, формированием антикоррупционного мировоззрения и повышением общего уровня правосознания и правовой культуры граждан</w:t>
            </w:r>
          </w:p>
        </w:tc>
        <w:tc>
          <w:tcPr/>
          <w:p>
            <w:pPr>
              <w:jc w:val="left"/>
            </w:pPr>
            <w:r>
              <w:t xml:space="preserve">Минобрнауки России,</w:t>
            </w:r>
          </w:p>
          <w:p>
            <w:pPr>
              <w:jc w:val="left"/>
            </w:pPr>
            <w:r>
              <w:t xml:space="preserve">органы исполнительной власти субъектов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2016 год</w:t>
            </w:r>
          </w:p>
        </w:tc>
        <w:tc>
          <w:tcPr/>
          <w:p>
            <w:pPr>
              <w:jc w:val="left"/>
            </w:pPr>
            <w:r>
              <w:t xml:space="preserve">доклады в Правительство Российской Федерации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Информирование граждан об основных зарубежных правовых системах, предусмотренных в них правовых механизмах антикоррупционного воспитания граждан посредством размещения информации на сайте Минюста России в информационно-телекоммуникационной сети "Интернет"</w:t>
            </w:r>
          </w:p>
        </w:tc>
        <w:tc>
          <w:tcPr/>
          <w:p>
            <w:pPr>
              <w:jc w:val="left"/>
            </w:pPr>
            <w:r>
              <w:t xml:space="preserve">Минюст России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размещение информации на сайте Минюста России в информационно-телекоммуникационной сети "Интернет";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Издание методических пособий и печатной продукции по вопросам повышения уровня правосознания граждан и популяризации антикоррупционных стандартов поведения, основанных на знаниях общих прав и обязанностей, а также обеспечение образовательных организаций методическими пособиями и печатной продукцией по указанным вопросам</w:t>
            </w:r>
          </w:p>
        </w:tc>
        <w:tc>
          <w:tcPr/>
          <w:p>
            <w:pPr>
              <w:jc w:val="left"/>
            </w:pPr>
            <w:r>
              <w:t xml:space="preserve">Минюст России,</w:t>
            </w:r>
          </w:p>
          <w:p>
            <w:pPr>
              <w:jc w:val="left"/>
            </w:pPr>
            <w:r>
              <w:t xml:space="preserve">Минобрнауки России,</w:t>
            </w:r>
          </w:p>
          <w:p>
            <w:pPr>
              <w:jc w:val="left"/>
            </w:pPr>
            <w:r>
              <w:t xml:space="preserve">Минкомсвязь России совместно с Генеральной прокуратурой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2015 год</w:t>
            </w:r>
          </w:p>
        </w:tc>
        <w:tc>
          <w:tcPr/>
          <w:p>
            <w:pPr>
              <w:jc w:val="left"/>
            </w:pPr>
            <w:r>
              <w:t xml:space="preserve">создание дополнительного источника информации, посредством которого будет проводиться познавательно-разъяснительная работа;</w:t>
            </w:r>
          </w:p>
          <w:p>
            <w:pPr>
              <w:jc w:val="left"/>
            </w:pPr>
            <w:r>
              <w:t xml:space="preserve">обеспечение потребностей государственных образовательных организаций в познавательно-разъяснительных материалах;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 и до 15 декабря 2015 г.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Обеспечение в рамках деятельности рабочей группы по вопросам совместного участия в противодействии коррупции представителей бизнес-сообщества и органов государственной власти при президиуме Совета при Президенте Российской Федерации по противодействию коррупции рассмотрения вопросов внедрения в практику предпринимательского сообщества антикоррупционной модели поведения посредством реализации Антикоррупционной хартии российского бизнеса</w:t>
            </w:r>
          </w:p>
        </w:tc>
        <w:tc>
          <w:tcPr/>
          <w:p>
            <w:pPr>
              <w:jc w:val="left"/>
            </w:pPr>
            <w:r>
              <w:t xml:space="preserve">Минэкономразвития России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доклад в Правительство Российской Федерации до 1 сентября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Методическая помощь образовательным организациям высшего образования, осуществляющим подготовку специалистов по специальности "Юриспруденция", в разработке спецкурса по теме "Повышение уровня правосознания граждан и популяризация антикоррупционных стандартов поведения"</w:t>
            </w:r>
          </w:p>
        </w:tc>
        <w:tc>
          <w:tcPr/>
          <w:p>
            <w:pPr>
              <w:jc w:val="left"/>
            </w:pPr>
            <w:r>
              <w:t xml:space="preserve">Минобрнауки России,</w:t>
            </w:r>
          </w:p>
          <w:p>
            <w:pPr>
              <w:jc w:val="left"/>
            </w:pPr>
            <w:r>
              <w:t xml:space="preserve">Минтруд России,</w:t>
            </w:r>
          </w:p>
          <w:p>
            <w:pPr>
              <w:jc w:val="left"/>
            </w:pPr>
            <w:r>
              <w:t xml:space="preserve">Минюст России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разработка и утверждение образовательными организациями отдельного спецкурса по теме " Повышение уровня правосознания граждан и популяризация антикоррупционных стандартов поведения";</w:t>
            </w:r>
          </w:p>
          <w:p>
            <w:pPr>
              <w:jc w:val="left"/>
            </w:pPr>
            <w:r>
              <w:t xml:space="preserve">доклад в Правительство Российской Федерации до 15 декабря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Организация федеральными органами исполнительной власти и органами исполнительной власти субъектов Российской Федерации проведения "прямых линий" с гражданами по вопросам антикоррупционного просвещения, отнесенным к сфере деятельности указанных государственных органов</w:t>
            </w:r>
          </w:p>
        </w:tc>
        <w:tc>
          <w:tcPr/>
          <w:p>
            <w:pPr>
              <w:jc w:val="left"/>
            </w:pPr>
            <w:r>
              <w:t xml:space="preserve">Минюст России,</w:t>
            </w:r>
          </w:p>
          <w:p>
            <w:pPr>
              <w:jc w:val="left"/>
            </w:pPr>
            <w:r>
              <w:t xml:space="preserve">федеральные органы исполнительной власти,</w:t>
            </w:r>
          </w:p>
          <w:p>
            <w:pPr>
              <w:jc w:val="left"/>
            </w:pPr>
            <w:r>
              <w:t xml:space="preserve">органы исполнительной власти субъектов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создание дополнительного источника информации, посредством которого будет проводиться познавательно-разъяснительная работа;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Обобщение опыта и распространение лучшей практики работы по освещению в средствах массовой информации антикоррупционной деятельности федеральных органов исполнительной власти, органов исполнительной власти субъектов Российской Федерации и иных государственных органов</w:t>
            </w:r>
          </w:p>
        </w:tc>
        <w:tc>
          <w:tcPr/>
          <w:p>
            <w:pPr>
              <w:jc w:val="left"/>
            </w:pPr>
            <w:r>
              <w:t xml:space="preserve">Минюст России,</w:t>
            </w:r>
          </w:p>
          <w:p>
            <w:pPr>
              <w:jc w:val="left"/>
            </w:pPr>
            <w:r>
              <w:t xml:space="preserve">Минкомсвязь России,</w:t>
            </w:r>
          </w:p>
          <w:p>
            <w:pPr>
              <w:jc w:val="left"/>
            </w:pPr>
            <w:r>
              <w:t xml:space="preserve">МВД России совместно с Генеральной прокуратурой Российской Федерации и Следственным комитетом Российской Федерации,</w:t>
            </w:r>
          </w:p>
          <w:p>
            <w:pPr>
              <w:jc w:val="left"/>
            </w:pPr>
            <w:r>
              <w:t xml:space="preserve">органы исполнительной власти субъектов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проведение конференций, встреч и круглых столов по вопросам пропаганды в средствах массовой информации стандартов антикоррупционного поведения;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Внедрение на сайте Минюста России в информационно-телекоммуникационной сети "Интернет" федеральной интерактивной интернет-карты, отображающей участников бесплатной юридической помощи</w:t>
            </w:r>
          </w:p>
        </w:tc>
        <w:tc>
          <w:tcPr/>
          <w:p>
            <w:pPr>
              <w:jc w:val="left"/>
            </w:pPr>
            <w:r>
              <w:t xml:space="preserve">Минюст России</w:t>
            </w:r>
          </w:p>
        </w:tc>
        <w:tc>
          <w:tcPr/>
          <w:p>
            <w:pPr>
              <w:jc w:val="left"/>
            </w:pPr>
            <w:r>
              <w:t xml:space="preserve">2015 год</w:t>
            </w:r>
          </w:p>
        </w:tc>
        <w:tc>
          <w:tcPr/>
          <w:p>
            <w:pPr>
              <w:jc w:val="left"/>
            </w:pPr>
            <w:r>
              <w:t xml:space="preserve">информирование граждан об оказании бесплатной юридической помощи; доклады в Правительство Российской Федерации до 15 декабря 2014 г. и до 15 декабря 2015 г.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Направление в государственные средства массовой информации полученных от правоохранительных органов материалов, пропагандирующих недопустимость коррупционного поведения, а также результатов расследования конкретных правонарушений коррупционной направленности и вынесенных по ним судебных решений</w:t>
            </w:r>
          </w:p>
        </w:tc>
        <w:tc>
          <w:tcPr/>
          <w:p>
            <w:pPr>
              <w:jc w:val="left"/>
            </w:pPr>
            <w:r>
              <w:t xml:space="preserve">Минкомсвязь России,</w:t>
            </w:r>
          </w:p>
          <w:p>
            <w:pPr>
              <w:jc w:val="left"/>
            </w:pPr>
            <w:r>
              <w:t xml:space="preserve">МВД России совместно с Генеральной прокуратурой Российской Федерации и Следственным комитетом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пропаганда законопослушного поведения граждан; 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Обеспечение содействия некоммерческим организациям и религиозным объединениям, участвующим в правовом и антикоррупционном просвещении граждан</w:t>
            </w:r>
          </w:p>
        </w:tc>
        <w:tc>
          <w:tcPr/>
          <w:p>
            <w:pPr>
              <w:jc w:val="left"/>
            </w:pPr>
            <w:r>
              <w:t xml:space="preserve">Минюст России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проведение конференций, встреч и круглых столов с участием представителей некоммерческих организаций и религиозных объединений, участвующих в правовом просвещении, в целях обмена опытом и выявления возникающих на практике проблем;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Организация мероприятий по обмену опытом между государственными органами по вопросам формирования стандартов антикоррупционного поведения и практики их реализации, а также содействие в проведении указанных мероприятий</w:t>
            </w:r>
          </w:p>
        </w:tc>
        <w:tc>
          <w:tcPr/>
          <w:p>
            <w:pPr>
              <w:jc w:val="left"/>
            </w:pPr>
            <w:r>
              <w:t xml:space="preserve">Минюст России,</w:t>
            </w:r>
          </w:p>
          <w:p>
            <w:pPr>
              <w:jc w:val="left"/>
            </w:pPr>
            <w:r>
              <w:t xml:space="preserve">Минкомсвязь России,</w:t>
            </w:r>
          </w:p>
          <w:p>
            <w:pPr>
              <w:jc w:val="left"/>
            </w:pPr>
            <w:r>
              <w:t xml:space="preserve">МВД России, Минтруд России,</w:t>
            </w:r>
          </w:p>
          <w:p>
            <w:pPr>
              <w:jc w:val="left"/>
            </w:pPr>
            <w:r>
              <w:t xml:space="preserve">Минобрнауки России,</w:t>
            </w:r>
          </w:p>
          <w:p>
            <w:pPr>
              <w:jc w:val="left"/>
            </w:pPr>
            <w:r>
              <w:t xml:space="preserve">Минэкономразвития России,</w:t>
            </w:r>
          </w:p>
          <w:p>
            <w:pPr>
              <w:jc w:val="left"/>
            </w:pPr>
            <w:r>
              <w:t xml:space="preserve">Минкультуры России совместно с Генеральной прокуратурой Российской Федерации и Следственным комитетом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проведение конференций, встреч и круглых столов в целях обсуждения эффективности мероприятий по формированию стандартов антикоррупционного поведения и выработки соответствующих предложений;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Рассмотрение в приоритетном порядке материалов по антикоррупционной тематике при выдвижении кандидатов в лауреаты премий Правительства Российской Федерации в области средств массовой информации, а также при отборе заявок организаций, претендующих на получение государственной поддержки в области средств массовой информации</w:t>
            </w:r>
          </w:p>
        </w:tc>
        <w:tc>
          <w:tcPr/>
          <w:p>
            <w:pPr>
              <w:jc w:val="left"/>
            </w:pPr>
            <w:r>
              <w:t xml:space="preserve">Минкомсвязь России,</w:t>
            </w:r>
          </w:p>
          <w:p>
            <w:pPr>
              <w:jc w:val="left"/>
            </w:pPr>
            <w:r>
              <w:t xml:space="preserve">Роспечать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повышение качества публикаций по антикоррупционной тематике;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Проведение комплекса мероприятий, приуроченных к Международному дню борьбы с коррупцией 9 декабря</w:t>
            </w:r>
          </w:p>
        </w:tc>
        <w:tc>
          <w:tcPr/>
          <w:p>
            <w:pPr>
              <w:jc w:val="left"/>
            </w:pPr>
            <w:r>
              <w:t xml:space="preserve">Минтруд России, заинтересованные федеральные органы исполнительной власти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создание условий для формирования отрицательного общественного мнения к проявлениям коррупции;</w:t>
            </w:r>
          </w:p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Проведение в системе жилищно-коммунального хозяйства комплекса просветительских и воспитательных мероприятий по разъяснению ответственности за преступления коррупционной направленности</w:t>
            </w:r>
          </w:p>
        </w:tc>
        <w:tc>
          <w:tcPr/>
          <w:p>
            <w:pPr>
              <w:jc w:val="left"/>
            </w:pPr>
            <w:r>
              <w:t xml:space="preserve">Минстрой России совместно с МВД России и Следственным комитетом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доклад в Правительство Российской Федерации до 1 ноября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Проведение в профессиональных образовательных организациях и образовательных организациях высшего образования комплекса просветительских и воспитательных мероприятий по разъяснению ответственности за взяточничество и посредничество во взяточничестве</w:t>
            </w:r>
          </w:p>
        </w:tc>
        <w:tc>
          <w:tcPr/>
          <w:p>
            <w:pPr>
              <w:jc w:val="left"/>
            </w:pPr>
            <w:r>
              <w:t xml:space="preserve">Минобрнауки России совместно с МВД России,</w:t>
            </w:r>
          </w:p>
          <w:p>
            <w:pPr>
              <w:jc w:val="left"/>
            </w:pPr>
            <w:r>
              <w:t xml:space="preserve">иными заинтересованными федеральными органами исполнительной власти и Следственным комитетом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год</w:t>
            </w:r>
          </w:p>
        </w:tc>
        <w:tc>
          <w:tcPr/>
          <w:p>
            <w:pPr>
              <w:jc w:val="left"/>
            </w:pPr>
            <w:r>
              <w:t xml:space="preserve">доклад в Правительство Российской Федерации до 1 ноября 2014 г.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Мониторинг принятых мер по созданию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обязанностей, и выработка предложений о совершенствовании соответствующей работы</w:t>
            </w:r>
          </w:p>
        </w:tc>
        <w:tc>
          <w:tcPr/>
          <w:p>
            <w:pPr>
              <w:jc w:val="left"/>
            </w:pPr>
            <w:r>
              <w:t xml:space="preserve">Минюст России,</w:t>
            </w:r>
          </w:p>
          <w:p>
            <w:pPr>
              <w:jc w:val="left"/>
            </w:pPr>
            <w:r>
              <w:t xml:space="preserve">федеральные органы исполнительной власти,</w:t>
            </w:r>
          </w:p>
          <w:p>
            <w:pPr>
              <w:jc w:val="left"/>
            </w:pPr>
            <w:r>
              <w:t xml:space="preserve">органы исполнительной власти субъектов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2014 - 2016 годы</w:t>
            </w:r>
          </w:p>
        </w:tc>
        <w:tc>
          <w:tcPr/>
          <w:p>
            <w:pPr>
              <w:jc w:val="left"/>
            </w:pPr>
            <w:r>
              <w:t xml:space="preserve">доклады в Правительство Российской Федерации до 15 декабря 2014 г., до 15 декабря 2015 г. и до 15 декабря 2016 г.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http://marina-roscha.mos.ru/anti-corruption/methodical-materials/detail/5667260.html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3%D0%95%D0%A8%D0%90/Downloads/programma_po_antikorrupcionnomu_prosvescheniju.doc#Par21" TargetMode="External" /><Relationship Type="http://schemas.openxmlformats.org/officeDocument/2006/relationships/hyperlink" Id="rId26" Target="http://marina-roscha.mos.ru" TargetMode="External" /><Relationship Type="http://schemas.openxmlformats.org/officeDocument/2006/relationships/hyperlink" Id="rId25" Target="http://marina-roscha.mos.ru/anti-corruption/methodical-materials/detail/5667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3%D0%95%D0%A8%D0%90/Downloads/programma_po_antikorrupcionnomu_prosvescheniju.doc#Par21" TargetMode="External" /><Relationship Type="http://schemas.openxmlformats.org/officeDocument/2006/relationships/hyperlink" Id="rId26" Target="http://marina-roscha.mos.ru" TargetMode="External" /><Relationship Type="http://schemas.openxmlformats.org/officeDocument/2006/relationships/hyperlink" Id="rId25" Target="http://marina-roscha.mos.ru/anti-corruption/methodical-materials/detail/5667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2025-07-25T10:14:43Z</dcterms:created>
  <dcterms:modified xsi:type="dcterms:W3CDTF">2025-07-25T10:14:43Z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